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1070C7" w14:paraId="131B86C3" w14:textId="77777777" w:rsidTr="0066392E">
        <w:trPr>
          <w:trHeight w:val="652"/>
          <w:jc w:val="center"/>
        </w:trPr>
        <w:tc>
          <w:tcPr>
            <w:tcW w:w="3335" w:type="dxa"/>
            <w:tcBorders>
              <w:right w:val="single" w:sz="4" w:space="0" w:color="44546A" w:themeColor="text2"/>
            </w:tcBorders>
            <w:shd w:val="clear" w:color="auto" w:fill="1F3864" w:themeFill="accent1" w:themeFillShade="80"/>
          </w:tcPr>
          <w:p w14:paraId="62EF2DC2" w14:textId="77777777" w:rsidR="001070C7" w:rsidRPr="001F2884" w:rsidRDefault="001070C7" w:rsidP="001070C7">
            <w:pPr>
              <w:jc w:val="center"/>
              <w:rPr>
                <w:rFonts w:cs="Arial"/>
                <w:color w:val="FFFFFF" w:themeColor="background1"/>
                <w:sz w:val="32"/>
                <w:szCs w:val="32"/>
                <w:shd w:val="clear" w:color="auto" w:fill="1F3864" w:themeFill="accent1" w:themeFillShade="80"/>
                <w:lang w:val="en-GB"/>
              </w:rPr>
            </w:pPr>
          </w:p>
          <w:p w14:paraId="19EA7EB5" w14:textId="0232BBEF" w:rsidR="001070C7" w:rsidRPr="00906B87" w:rsidRDefault="001070C7" w:rsidP="001070C7">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w:t>
            </w:r>
            <w:r w:rsidR="00EC1331">
              <w:rPr>
                <w:rFonts w:cs="Arial"/>
                <w:color w:val="FFFFFF" w:themeColor="background1"/>
                <w:sz w:val="32"/>
                <w:szCs w:val="32"/>
                <w:shd w:val="clear" w:color="auto" w:fill="1F3864" w:themeFill="accent1" w:themeFillShade="80"/>
                <w:lang w:val="en-US"/>
              </w:rPr>
              <w:t xml:space="preserve"> contribution</w:t>
            </w:r>
          </w:p>
          <w:p w14:paraId="53B8847D" w14:textId="2B520D2D"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2D0AE14" w14:textId="77777777" w:rsidR="001070C7" w:rsidRDefault="001070C7" w:rsidP="001070C7">
            <w:pPr>
              <w:jc w:val="center"/>
              <w:rPr>
                <w:rFonts w:cs="Arial"/>
                <w:color w:val="FFFFFF" w:themeColor="background1"/>
                <w:sz w:val="32"/>
                <w:szCs w:val="32"/>
                <w:shd w:val="clear" w:color="auto" w:fill="1F3864" w:themeFill="accent1" w:themeFillShade="80"/>
                <w:lang w:val="en-US"/>
              </w:rPr>
            </w:pPr>
          </w:p>
          <w:p w14:paraId="6B26AC0C" w14:textId="5A6A17AE" w:rsidR="00742FA8" w:rsidRDefault="001070C7" w:rsidP="001070C7">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331078">
              <w:rPr>
                <w:rFonts w:cs="Arial"/>
                <w:color w:val="FFFFFF" w:themeColor="background1"/>
                <w:sz w:val="32"/>
                <w:szCs w:val="32"/>
                <w:shd w:val="clear" w:color="auto" w:fill="1F3864" w:themeFill="accent1" w:themeFillShade="80"/>
                <w:lang w:val="en-US"/>
              </w:rPr>
              <w:t>3</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1F2884" w14:paraId="425D15D4" w14:textId="77777777" w:rsidTr="0066392E">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1070C7" w:rsidRDefault="005728A3" w:rsidP="005728A3">
            <w:pPr>
              <w:jc w:val="right"/>
              <w:rPr>
                <w:rFonts w:cstheme="minorHAnsi"/>
                <w:b/>
                <w:bCs/>
                <w:color w:val="002060"/>
                <w:sz w:val="28"/>
                <w:szCs w:val="28"/>
                <w:lang w:val="en-US"/>
              </w:rPr>
            </w:pPr>
            <w:r w:rsidRPr="001070C7">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66392E">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4297A305" w:rsidR="006D3771" w:rsidRPr="006D3771" w:rsidRDefault="007D198D" w:rsidP="006D3771">
            <w:pPr>
              <w:jc w:val="center"/>
              <w:rPr>
                <w:sz w:val="32"/>
                <w:szCs w:val="32"/>
                <w:lang w:val="en-US"/>
              </w:rPr>
            </w:pPr>
            <w:r>
              <w:rPr>
                <w:sz w:val="32"/>
                <w:szCs w:val="32"/>
                <w:lang w:val="en-US"/>
              </w:rPr>
              <w:t>Croatia</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036230C4" w:rsidR="004A628B" w:rsidRDefault="004A628B" w:rsidP="004A628B">
      <w:pPr>
        <w:pStyle w:val="Default"/>
        <w:ind w:left="1080"/>
        <w:rPr>
          <w:color w:val="auto"/>
          <w:sz w:val="22"/>
          <w:szCs w:val="22"/>
          <w:lang w:val="en-US"/>
        </w:rPr>
      </w:pPr>
    </w:p>
    <w:p w14:paraId="5CC2EC82" w14:textId="77777777" w:rsidR="00157C13" w:rsidRPr="00606749" w:rsidRDefault="009729E8" w:rsidP="00157C13">
      <w:pPr>
        <w:rPr>
          <w:rStyle w:val="Hyperlink"/>
          <w:rFonts w:eastAsiaTheme="minorHAnsi" w:cstheme="minorHAnsi"/>
          <w:lang w:val="en-US"/>
        </w:rPr>
      </w:pPr>
      <w:hyperlink r:id="rId9" w:history="1">
        <w:r w:rsidR="00157C13" w:rsidRPr="00606749">
          <w:rPr>
            <w:rStyle w:val="Hyperlink"/>
            <w:rFonts w:cstheme="minorHAnsi"/>
            <w:lang w:val="en-US"/>
          </w:rPr>
          <w:t xml:space="preserve">CEPEJ Evaluation Report 2022 - Country Profile Croatia </w:t>
        </w:r>
      </w:hyperlink>
    </w:p>
    <w:p w14:paraId="3CF81064" w14:textId="77777777" w:rsidR="00157C13" w:rsidRPr="00606749" w:rsidRDefault="00157C13" w:rsidP="00157C13">
      <w:pPr>
        <w:rPr>
          <w:rFonts w:cstheme="minorHAnsi"/>
          <w:lang w:val="en-GB"/>
        </w:rPr>
      </w:pPr>
    </w:p>
    <w:p w14:paraId="0968C736" w14:textId="7A878B11" w:rsidR="00157C13" w:rsidRPr="00606749" w:rsidRDefault="009729E8" w:rsidP="00157C13">
      <w:pPr>
        <w:pStyle w:val="Default"/>
        <w:jc w:val="both"/>
        <w:rPr>
          <w:rFonts w:asciiTheme="minorHAnsi" w:hAnsiTheme="minorHAnsi" w:cstheme="minorHAnsi"/>
          <w:color w:val="auto"/>
          <w:sz w:val="20"/>
          <w:szCs w:val="20"/>
          <w:lang w:val="en-US"/>
        </w:rPr>
      </w:pPr>
      <w:hyperlink r:id="rId10" w:history="1">
        <w:r w:rsidR="00157C13" w:rsidRPr="00606749">
          <w:rPr>
            <w:rStyle w:val="Hyperlink"/>
            <w:rFonts w:asciiTheme="minorHAnsi" w:hAnsiTheme="minorHAnsi" w:cstheme="minorHAnsi"/>
            <w:sz w:val="20"/>
            <w:szCs w:val="20"/>
            <w:lang w:val="en-GB"/>
          </w:rPr>
          <w:t>CEPEJ/Scoreboard - Country profile Croatia</w:t>
        </w:r>
      </w:hyperlink>
      <w:r w:rsidR="00157C13" w:rsidRPr="00606749">
        <w:rPr>
          <w:rFonts w:asciiTheme="minorHAnsi" w:hAnsiTheme="minorHAnsi" w:cstheme="minorHAnsi"/>
          <w:color w:val="auto"/>
          <w:sz w:val="20"/>
          <w:szCs w:val="20"/>
          <w:lang w:val="en-US"/>
        </w:rPr>
        <w:t xml:space="preserve"> </w:t>
      </w:r>
    </w:p>
    <w:p w14:paraId="13AF071C" w14:textId="77777777" w:rsidR="00157C13" w:rsidRPr="00606749" w:rsidRDefault="00157C13" w:rsidP="00157C13">
      <w:pPr>
        <w:pStyle w:val="Default"/>
        <w:jc w:val="both"/>
        <w:rPr>
          <w:rFonts w:asciiTheme="minorHAnsi" w:hAnsiTheme="minorHAnsi" w:cstheme="minorHAnsi"/>
          <w:color w:val="auto"/>
          <w:sz w:val="20"/>
          <w:szCs w:val="20"/>
          <w:lang w:val="en-US"/>
        </w:rPr>
      </w:pPr>
    </w:p>
    <w:p w14:paraId="0580BE7F" w14:textId="7A967EB3" w:rsidR="00157C13" w:rsidRPr="00606749" w:rsidRDefault="009729E8" w:rsidP="00157C13">
      <w:pPr>
        <w:pStyle w:val="Subtitle"/>
        <w:rPr>
          <w:rStyle w:val="Hyperlink"/>
          <w:rFonts w:asciiTheme="minorHAnsi" w:eastAsia="Times New Roman" w:hAnsiTheme="minorHAnsi" w:cstheme="minorHAnsi"/>
          <w:sz w:val="20"/>
          <w:szCs w:val="20"/>
          <w:lang w:val="en-GB"/>
        </w:rPr>
      </w:pPr>
      <w:hyperlink r:id="rId11" w:history="1">
        <w:r w:rsidR="00157C13" w:rsidRPr="00606749">
          <w:rPr>
            <w:rStyle w:val="Hyperlink"/>
            <w:rFonts w:asciiTheme="minorHAnsi" w:eastAsia="Times New Roman" w:hAnsiTheme="minorHAnsi" w:cstheme="minorHAnsi"/>
            <w:sz w:val="20"/>
            <w:szCs w:val="20"/>
            <w:lang w:val="en-GB"/>
          </w:rPr>
          <w:t>CEPEJ General Country profile - Croatia</w:t>
        </w:r>
      </w:hyperlink>
    </w:p>
    <w:p w14:paraId="541B1BC4" w14:textId="748F18AE" w:rsidR="00AE79BB" w:rsidRPr="00606749" w:rsidRDefault="00AE79BB" w:rsidP="00AE79BB">
      <w:pPr>
        <w:rPr>
          <w:rFonts w:cstheme="minorHAnsi"/>
          <w:lang w:val="en-US"/>
        </w:rPr>
      </w:pPr>
    </w:p>
    <w:p w14:paraId="3A952D1C" w14:textId="2ABA3C39" w:rsidR="00854424" w:rsidRPr="00606749" w:rsidRDefault="009729E8" w:rsidP="00854424">
      <w:pPr>
        <w:pStyle w:val="NoSpacing"/>
        <w:rPr>
          <w:rFonts w:cstheme="minorHAnsi"/>
          <w:lang w:val="en-GB"/>
        </w:rPr>
      </w:pPr>
      <w:hyperlink r:id="rId12" w:history="1">
        <w:r w:rsidR="00EC1331" w:rsidRPr="00606749">
          <w:rPr>
            <w:rStyle w:val="Hyperlink"/>
            <w:rFonts w:cstheme="minorHAnsi"/>
            <w:lang w:val="en-GB"/>
          </w:rPr>
          <w:t>GRECO S</w:t>
        </w:r>
        <w:r w:rsidR="00854424" w:rsidRPr="00606749">
          <w:rPr>
            <w:rStyle w:val="Hyperlink"/>
            <w:rFonts w:cstheme="minorHAnsi"/>
            <w:lang w:val="en-GB"/>
          </w:rPr>
          <w:t>econd Addendum to the 2nd Compliance Report</w:t>
        </w:r>
      </w:hyperlink>
      <w:r w:rsidR="00EC1331" w:rsidRPr="00606749">
        <w:rPr>
          <w:rStyle w:val="Hyperlink"/>
          <w:rFonts w:cstheme="minorHAnsi"/>
          <w:u w:val="none"/>
          <w:lang w:val="en-GB"/>
        </w:rPr>
        <w:t xml:space="preserve"> </w:t>
      </w:r>
      <w:r w:rsidR="00EC1331" w:rsidRPr="00606749">
        <w:rPr>
          <w:rStyle w:val="Hyperlink"/>
          <w:rFonts w:cstheme="minorHAnsi"/>
          <w:color w:val="auto"/>
          <w:u w:val="none"/>
          <w:lang w:val="en-GB"/>
        </w:rPr>
        <w:t>(</w:t>
      </w:r>
      <w:r w:rsidR="00EC1331" w:rsidRPr="00606749">
        <w:rPr>
          <w:rFonts w:cstheme="minorHAnsi"/>
          <w:lang w:val="en-GB"/>
        </w:rPr>
        <w:t>28 October 2022)</w:t>
      </w:r>
    </w:p>
    <w:p w14:paraId="488F3FF3" w14:textId="64B57C68" w:rsidR="00854424" w:rsidRPr="00606749" w:rsidRDefault="00854424" w:rsidP="00AE79BB">
      <w:pPr>
        <w:rPr>
          <w:rFonts w:cstheme="minorHAnsi"/>
          <w:lang w:val="en-GB"/>
        </w:rPr>
      </w:pPr>
      <w:r w:rsidRPr="00606749">
        <w:rPr>
          <w:rFonts w:cstheme="minorHAnsi"/>
          <w:lang w:val="en-GB"/>
        </w:rPr>
        <w:t>4</w:t>
      </w:r>
      <w:r w:rsidRPr="00606749">
        <w:rPr>
          <w:rFonts w:cstheme="minorHAnsi"/>
          <w:vertAlign w:val="superscript"/>
          <w:lang w:val="en-GB"/>
        </w:rPr>
        <w:t>th</w:t>
      </w:r>
      <w:r w:rsidRPr="00606749">
        <w:rPr>
          <w:rFonts w:cstheme="minorHAnsi"/>
          <w:lang w:val="en-GB"/>
        </w:rPr>
        <w:t xml:space="preserve"> round: second addendum to the second compliance report </w:t>
      </w:r>
      <w:r w:rsidRPr="00606749">
        <w:rPr>
          <w:rFonts w:cstheme="minorHAnsi"/>
          <w:lang w:val="en-US"/>
        </w:rPr>
        <w:t xml:space="preserve">in respect of MPs, </w:t>
      </w:r>
      <w:proofErr w:type="gramStart"/>
      <w:r w:rsidRPr="00606749">
        <w:rPr>
          <w:rFonts w:cstheme="minorHAnsi"/>
          <w:lang w:val="en-US"/>
        </w:rPr>
        <w:t>judges</w:t>
      </w:r>
      <w:proofErr w:type="gramEnd"/>
      <w:r w:rsidRPr="00606749">
        <w:rPr>
          <w:rFonts w:cstheme="minorHAnsi"/>
          <w:lang w:val="en-US"/>
        </w:rPr>
        <w:t xml:space="preserve"> and prosecutors</w:t>
      </w:r>
    </w:p>
    <w:p w14:paraId="567A4FF2" w14:textId="77777777" w:rsidR="00EC1331" w:rsidRPr="00606749" w:rsidRDefault="00EC1331" w:rsidP="006A629A">
      <w:pPr>
        <w:rPr>
          <w:rFonts w:eastAsiaTheme="majorEastAsia" w:cstheme="minorHAnsi"/>
          <w:color w:val="44546A" w:themeColor="text2"/>
          <w:lang w:val="en-US"/>
        </w:rPr>
      </w:pPr>
    </w:p>
    <w:p w14:paraId="25BBD2BD" w14:textId="30B2CD4A" w:rsidR="006A629A" w:rsidRPr="00606749" w:rsidRDefault="006A629A" w:rsidP="006A629A">
      <w:pPr>
        <w:rPr>
          <w:rFonts w:cstheme="minorHAnsi"/>
          <w:lang w:val="en-US"/>
        </w:rPr>
      </w:pPr>
      <w:r w:rsidRPr="00606749">
        <w:rPr>
          <w:rFonts w:cstheme="minorHAnsi"/>
          <w:lang w:val="en-US"/>
        </w:rPr>
        <w:t>The European Commission for Democracy through Law – Venice Commission</w:t>
      </w:r>
    </w:p>
    <w:p w14:paraId="319070A8" w14:textId="2D59DC5E" w:rsidR="006A629A" w:rsidRPr="00606749" w:rsidRDefault="006A629A" w:rsidP="006A629A">
      <w:pPr>
        <w:jc w:val="both"/>
        <w:rPr>
          <w:rFonts w:cstheme="minorHAnsi"/>
          <w:color w:val="000066"/>
          <w:lang w:val="en-GB"/>
        </w:rPr>
      </w:pPr>
      <w:r w:rsidRPr="00606749">
        <w:rPr>
          <w:rStyle w:val="docref1"/>
          <w:rFonts w:cstheme="minorHAnsi"/>
          <w:b w:val="0"/>
          <w:bCs w:val="0"/>
          <w:lang w:val="en-GB"/>
        </w:rPr>
        <w:t>CDL-AD(2022)005</w:t>
      </w:r>
      <w:r w:rsidRPr="00606749">
        <w:rPr>
          <w:rFonts w:cstheme="minorHAnsi"/>
          <w:b/>
          <w:bCs/>
          <w:lang w:val="en-GB"/>
        </w:rPr>
        <w:t xml:space="preserve"> - </w:t>
      </w:r>
      <w:hyperlink r:id="rId13" w:history="1">
        <w:r w:rsidRPr="00606749">
          <w:rPr>
            <w:rStyle w:val="Hyperlink"/>
            <w:rFonts w:cstheme="minorHAnsi"/>
            <w:lang w:val="en-GB"/>
          </w:rPr>
          <w:t>Croatia - Opinion on the introduction of the procedure of renewal of security vetting through amendments to the Courts Act, adopted by the Venice Commission at its 130th Plenary Session (Venice and online, 18-19 March 2022</w:t>
        </w:r>
      </w:hyperlink>
      <w:r w:rsidRPr="00606749">
        <w:rPr>
          <w:rFonts w:cstheme="minorHAnsi"/>
          <w:color w:val="000066"/>
          <w:lang w:val="en-GB"/>
        </w:rPr>
        <w:t> </w:t>
      </w:r>
    </w:p>
    <w:p w14:paraId="6B67D9BD" w14:textId="0A190E77" w:rsidR="00EC1331" w:rsidRPr="00606749" w:rsidRDefault="00EC1331" w:rsidP="006A629A">
      <w:pPr>
        <w:jc w:val="both"/>
        <w:rPr>
          <w:rFonts w:cstheme="minorHAnsi"/>
          <w:color w:val="000066"/>
          <w:lang w:val="en-GB"/>
        </w:rPr>
      </w:pPr>
    </w:p>
    <w:p w14:paraId="2AAC010F" w14:textId="0B738192" w:rsidR="00DA7BC1" w:rsidRDefault="00EC1331" w:rsidP="006A629A">
      <w:pPr>
        <w:jc w:val="both"/>
        <w:rPr>
          <w:rFonts w:cstheme="minorHAnsi"/>
          <w:lang w:val="en-GB"/>
        </w:rPr>
      </w:pPr>
      <w:r w:rsidRPr="00606749">
        <w:rPr>
          <w:rFonts w:cstheme="minorHAnsi"/>
          <w:lang w:val="en-GB"/>
        </w:rPr>
        <w:t xml:space="preserve">Execution of judgments in </w:t>
      </w:r>
      <w:hyperlink r:id="rId14" w:history="1">
        <w:r w:rsidRPr="00606749">
          <w:rPr>
            <w:rStyle w:val="Hyperlink"/>
            <w:rFonts w:cstheme="minorHAnsi"/>
            <w:lang w:val="en-GB"/>
          </w:rPr>
          <w:t>Croatia</w:t>
        </w:r>
      </w:hyperlink>
      <w:r w:rsidRPr="00606749">
        <w:rPr>
          <w:rFonts w:cstheme="minorHAnsi"/>
          <w:lang w:val="en-GB"/>
        </w:rPr>
        <w:t xml:space="preserve"> </w:t>
      </w:r>
    </w:p>
    <w:tbl>
      <w:tblPr>
        <w:tblW w:w="8954" w:type="dxa"/>
        <w:shd w:val="clear" w:color="auto" w:fill="FFFFFF"/>
        <w:tblCellMar>
          <w:left w:w="0" w:type="dxa"/>
          <w:right w:w="0" w:type="dxa"/>
        </w:tblCellMar>
        <w:tblLook w:val="04A0" w:firstRow="1" w:lastRow="0" w:firstColumn="1" w:lastColumn="0" w:noHBand="0" w:noVBand="1"/>
      </w:tblPr>
      <w:tblGrid>
        <w:gridCol w:w="422"/>
        <w:gridCol w:w="8262"/>
        <w:gridCol w:w="270"/>
      </w:tblGrid>
      <w:tr w:rsidR="00DA7BC1" w:rsidRPr="001F2884" w14:paraId="1EF7582F" w14:textId="77777777" w:rsidTr="00DA7BC1">
        <w:tc>
          <w:tcPr>
            <w:tcW w:w="8684" w:type="dxa"/>
            <w:gridSpan w:val="2"/>
            <w:shd w:val="clear" w:color="auto" w:fill="FFFFFF"/>
            <w:tcMar>
              <w:top w:w="0" w:type="dxa"/>
              <w:left w:w="108" w:type="dxa"/>
              <w:bottom w:w="0" w:type="dxa"/>
              <w:right w:w="108" w:type="dxa"/>
            </w:tcMar>
            <w:hideMark/>
          </w:tcPr>
          <w:p w14:paraId="0E548C77" w14:textId="10852300" w:rsidR="00291A9D" w:rsidRPr="00291A9D" w:rsidRDefault="00DA7BC1" w:rsidP="00291A9D">
            <w:pPr>
              <w:spacing w:before="240"/>
              <w:rPr>
                <w:rFonts w:cstheme="minorHAnsi"/>
                <w:color w:val="333333"/>
                <w:lang w:val="en-GB"/>
              </w:rPr>
            </w:pPr>
            <w:proofErr w:type="spellStart"/>
            <w:r w:rsidRPr="00291A9D">
              <w:rPr>
                <w:rFonts w:cstheme="minorHAnsi"/>
                <w:color w:val="333333"/>
                <w:lang w:val="en-GB"/>
              </w:rPr>
              <w:t>Skendžić</w:t>
            </w:r>
            <w:proofErr w:type="spellEnd"/>
            <w:r w:rsidRPr="00291A9D">
              <w:rPr>
                <w:rFonts w:cstheme="minorHAnsi"/>
                <w:color w:val="333333"/>
                <w:lang w:val="en-GB"/>
              </w:rPr>
              <w:t xml:space="preserve"> and </w:t>
            </w:r>
            <w:proofErr w:type="spellStart"/>
            <w:r w:rsidRPr="00291A9D">
              <w:rPr>
                <w:rFonts w:cstheme="minorHAnsi"/>
                <w:color w:val="333333"/>
                <w:lang w:val="en-GB"/>
              </w:rPr>
              <w:t>Krznarić</w:t>
            </w:r>
            <w:proofErr w:type="spellEnd"/>
            <w:r w:rsidRPr="00291A9D">
              <w:rPr>
                <w:rFonts w:cstheme="minorHAnsi"/>
                <w:color w:val="333333"/>
                <w:lang w:val="en-GB"/>
              </w:rPr>
              <w:t xml:space="preserve"> group (Application No. 16212/08)</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8468"/>
            </w:tblGrid>
            <w:tr w:rsidR="00291A9D" w:rsidRPr="00291A9D" w14:paraId="1F2FCE47" w14:textId="77777777" w:rsidTr="00291A9D">
              <w:tblPrEx>
                <w:tblCellMar>
                  <w:top w:w="0" w:type="dxa"/>
                  <w:bottom w:w="0" w:type="dxa"/>
                </w:tblCellMar>
              </w:tblPrEx>
              <w:trPr>
                <w:trHeight w:val="178"/>
              </w:trPr>
              <w:tc>
                <w:tcPr>
                  <w:tcW w:w="0" w:type="auto"/>
                  <w:tcBorders>
                    <w:top w:val="nil"/>
                    <w:left w:val="nil"/>
                    <w:bottom w:val="nil"/>
                    <w:right w:val="nil"/>
                  </w:tcBorders>
                </w:tcPr>
                <w:p w14:paraId="5C9D721E" w14:textId="3FA74EC1" w:rsidR="00291A9D" w:rsidRPr="00291A9D" w:rsidRDefault="00291A9D" w:rsidP="00291A9D">
                  <w:pPr>
                    <w:autoSpaceDE w:val="0"/>
                    <w:autoSpaceDN w:val="0"/>
                    <w:adjustRightInd w:val="0"/>
                    <w:rPr>
                      <w:rFonts w:ascii="Calibri" w:hAnsi="Calibri" w:cs="Calibri"/>
                      <w:color w:val="000000"/>
                      <w:lang w:val="en-GB"/>
                    </w:rPr>
                  </w:pPr>
                  <w:r w:rsidRPr="00291A9D">
                    <w:rPr>
                      <w:rFonts w:ascii="Calibri" w:hAnsi="Calibri" w:cs="Calibri"/>
                      <w:b/>
                      <w:bCs/>
                      <w:color w:val="000000"/>
                      <w:lang w:val="en-GB"/>
                    </w:rPr>
                    <w:t xml:space="preserve">Lack of an effective and independent investigation into crimes committed during the “Croatian Homeland War” </w:t>
                  </w:r>
                  <w:r w:rsidRPr="00291A9D">
                    <w:rPr>
                      <w:rFonts w:ascii="Calibri" w:hAnsi="Calibri" w:cs="Calibri"/>
                      <w:color w:val="000000"/>
                      <w:lang w:val="en-GB"/>
                    </w:rPr>
                    <w:t xml:space="preserve">(1991-1995). </w:t>
                  </w:r>
                </w:p>
              </w:tc>
            </w:tr>
          </w:tbl>
          <w:p w14:paraId="6A0FD928" w14:textId="0060B010" w:rsidR="00291A9D" w:rsidRPr="00291A9D" w:rsidRDefault="00291A9D">
            <w:pPr>
              <w:spacing w:before="240"/>
              <w:rPr>
                <w:rFonts w:cstheme="minorHAnsi"/>
                <w:color w:val="333333"/>
                <w:lang w:val="en-GB"/>
              </w:rPr>
            </w:pPr>
          </w:p>
        </w:tc>
        <w:tc>
          <w:tcPr>
            <w:tcW w:w="270" w:type="dxa"/>
            <w:tcBorders>
              <w:top w:val="nil"/>
              <w:left w:val="nil"/>
              <w:bottom w:val="nil"/>
              <w:right w:val="nil"/>
            </w:tcBorders>
            <w:shd w:val="clear" w:color="auto" w:fill="FFFFFF"/>
            <w:vAlign w:val="center"/>
            <w:hideMark/>
          </w:tcPr>
          <w:p w14:paraId="7D0AB60F" w14:textId="77777777" w:rsidR="00DA7BC1" w:rsidRPr="00DA7BC1" w:rsidRDefault="00DA7BC1">
            <w:pPr>
              <w:rPr>
                <w:rFonts w:cstheme="minorHAnsi"/>
                <w:color w:val="333333"/>
                <w:lang w:val="en-GB"/>
              </w:rPr>
            </w:pPr>
          </w:p>
        </w:tc>
      </w:tr>
      <w:tr w:rsidR="00DA7BC1" w:rsidRPr="00DA7BC1" w14:paraId="27C1C70D" w14:textId="77777777" w:rsidTr="00DA7BC1">
        <w:tc>
          <w:tcPr>
            <w:tcW w:w="422" w:type="dxa"/>
            <w:shd w:val="clear" w:color="auto" w:fill="FFFFFF"/>
            <w:tcMar>
              <w:top w:w="0" w:type="dxa"/>
              <w:left w:w="108" w:type="dxa"/>
              <w:bottom w:w="0" w:type="dxa"/>
              <w:right w:w="108" w:type="dxa"/>
            </w:tcMar>
            <w:hideMark/>
          </w:tcPr>
          <w:p w14:paraId="76BBEDB7" w14:textId="77777777" w:rsidR="00DA7BC1" w:rsidRPr="00291A9D" w:rsidRDefault="00DA7BC1">
            <w:pPr>
              <w:rPr>
                <w:rFonts w:cstheme="minorHAnsi"/>
                <w:lang w:val="en-GB"/>
              </w:rPr>
            </w:pPr>
          </w:p>
        </w:tc>
        <w:tc>
          <w:tcPr>
            <w:tcW w:w="8262" w:type="dxa"/>
            <w:shd w:val="clear" w:color="auto" w:fill="FFFFFF"/>
            <w:tcMar>
              <w:top w:w="0" w:type="dxa"/>
              <w:left w:w="108" w:type="dxa"/>
              <w:bottom w:w="0" w:type="dxa"/>
              <w:right w:w="108" w:type="dxa"/>
            </w:tcMar>
            <w:hideMark/>
          </w:tcPr>
          <w:p w14:paraId="229B7CD8" w14:textId="77777777" w:rsidR="00DA7BC1" w:rsidRPr="00291A9D" w:rsidRDefault="009729E8">
            <w:pPr>
              <w:pStyle w:val="coesource"/>
              <w:spacing w:before="96" w:beforeAutospacing="0" w:after="0" w:afterAutospacing="0"/>
              <w:rPr>
                <w:rFonts w:asciiTheme="minorHAnsi" w:hAnsiTheme="minorHAnsi" w:cstheme="minorHAnsi"/>
                <w:color w:val="000000"/>
                <w:sz w:val="20"/>
                <w:szCs w:val="20"/>
              </w:rPr>
            </w:pPr>
            <w:hyperlink r:id="rId15" w:history="1">
              <w:r w:rsidR="00DA7BC1" w:rsidRPr="00291A9D">
                <w:rPr>
                  <w:rStyle w:val="Hyperlink"/>
                  <w:rFonts w:asciiTheme="minorHAnsi" w:eastAsiaTheme="majorEastAsia" w:hAnsiTheme="minorHAnsi" w:cstheme="minorHAnsi"/>
                  <w:color w:val="129AF0"/>
                  <w:sz w:val="20"/>
                  <w:szCs w:val="20"/>
                </w:rPr>
                <w:t>CM/Del/</w:t>
              </w:r>
              <w:proofErr w:type="spellStart"/>
              <w:proofErr w:type="gramStart"/>
              <w:r w:rsidR="00DA7BC1" w:rsidRPr="00291A9D">
                <w:rPr>
                  <w:rStyle w:val="Hyperlink"/>
                  <w:rFonts w:asciiTheme="minorHAnsi" w:eastAsiaTheme="majorEastAsia" w:hAnsiTheme="minorHAnsi" w:cstheme="minorHAnsi"/>
                  <w:color w:val="129AF0"/>
                  <w:sz w:val="20"/>
                  <w:szCs w:val="20"/>
                </w:rPr>
                <w:t>Dec</w:t>
              </w:r>
              <w:proofErr w:type="spellEnd"/>
              <w:r w:rsidR="00DA7BC1" w:rsidRPr="00291A9D">
                <w:rPr>
                  <w:rStyle w:val="Hyperlink"/>
                  <w:rFonts w:asciiTheme="minorHAnsi" w:eastAsiaTheme="majorEastAsia" w:hAnsiTheme="minorHAnsi" w:cstheme="minorHAnsi"/>
                  <w:color w:val="129AF0"/>
                  <w:sz w:val="20"/>
                  <w:szCs w:val="20"/>
                </w:rPr>
                <w:t>(</w:t>
              </w:r>
              <w:proofErr w:type="gramEnd"/>
              <w:r w:rsidR="00DA7BC1" w:rsidRPr="00291A9D">
                <w:rPr>
                  <w:rStyle w:val="Hyperlink"/>
                  <w:rFonts w:asciiTheme="minorHAnsi" w:eastAsiaTheme="majorEastAsia" w:hAnsiTheme="minorHAnsi" w:cstheme="minorHAnsi"/>
                  <w:color w:val="129AF0"/>
                  <w:sz w:val="20"/>
                  <w:szCs w:val="20"/>
                </w:rPr>
                <w:t>2022)1443/H46-9</w:t>
              </w:r>
            </w:hyperlink>
          </w:p>
        </w:tc>
        <w:tc>
          <w:tcPr>
            <w:tcW w:w="0" w:type="auto"/>
            <w:shd w:val="clear" w:color="auto" w:fill="FFFFFF"/>
            <w:vAlign w:val="center"/>
            <w:hideMark/>
          </w:tcPr>
          <w:p w14:paraId="42112B95" w14:textId="77777777" w:rsidR="00DA7BC1" w:rsidRPr="00DA7BC1" w:rsidRDefault="00DA7BC1">
            <w:pPr>
              <w:rPr>
                <w:rFonts w:cstheme="minorHAnsi"/>
              </w:rPr>
            </w:pPr>
          </w:p>
        </w:tc>
      </w:tr>
    </w:tbl>
    <w:p w14:paraId="3572B8BE" w14:textId="77777777" w:rsidR="00D912C7" w:rsidRPr="00606749" w:rsidRDefault="00D912C7" w:rsidP="006A629A">
      <w:pPr>
        <w:jc w:val="both"/>
        <w:rPr>
          <w:rFonts w:cstheme="minorHAnsi"/>
          <w:lang w:val="en-US"/>
        </w:rPr>
      </w:pPr>
    </w:p>
    <w:p w14:paraId="5B9C5281" w14:textId="25DBA769" w:rsidR="002D79E2" w:rsidRPr="00606749" w:rsidRDefault="002D79E2" w:rsidP="002D79E2">
      <w:pPr>
        <w:rPr>
          <w:rFonts w:cstheme="minorHAnsi"/>
          <w:lang w:val="en-US"/>
        </w:rPr>
      </w:pPr>
      <w:r w:rsidRPr="00606749">
        <w:rPr>
          <w:rFonts w:cstheme="minorHAnsi"/>
          <w:lang w:val="en-US"/>
        </w:rPr>
        <w:t xml:space="preserve">Department for the </w:t>
      </w:r>
      <w:r w:rsidR="00EC1331" w:rsidRPr="00606749">
        <w:rPr>
          <w:rFonts w:cstheme="minorHAnsi"/>
          <w:lang w:val="en-US"/>
        </w:rPr>
        <w:t>I</w:t>
      </w:r>
      <w:r w:rsidRPr="00606749">
        <w:rPr>
          <w:rFonts w:cstheme="minorHAnsi"/>
          <w:lang w:val="en-US"/>
        </w:rPr>
        <w:t xml:space="preserve">mplementation of </w:t>
      </w:r>
      <w:r w:rsidR="00EC1331" w:rsidRPr="00606749">
        <w:rPr>
          <w:rFonts w:cstheme="minorHAnsi"/>
          <w:lang w:val="en-US"/>
        </w:rPr>
        <w:t>H</w:t>
      </w:r>
      <w:r w:rsidRPr="00606749">
        <w:rPr>
          <w:rFonts w:cstheme="minorHAnsi"/>
          <w:lang w:val="en-US"/>
        </w:rPr>
        <w:t xml:space="preserve">uman </w:t>
      </w:r>
      <w:r w:rsidR="00EC1331" w:rsidRPr="00606749">
        <w:rPr>
          <w:rFonts w:cstheme="minorHAnsi"/>
          <w:lang w:val="en-US"/>
        </w:rPr>
        <w:t>R</w:t>
      </w:r>
      <w:r w:rsidRPr="00606749">
        <w:rPr>
          <w:rFonts w:cstheme="minorHAnsi"/>
          <w:lang w:val="en-US"/>
        </w:rPr>
        <w:t xml:space="preserve">ights, </w:t>
      </w:r>
      <w:proofErr w:type="gramStart"/>
      <w:r w:rsidR="00EC1331" w:rsidRPr="00606749">
        <w:rPr>
          <w:rFonts w:cstheme="minorHAnsi"/>
          <w:lang w:val="en-US"/>
        </w:rPr>
        <w:t>J</w:t>
      </w:r>
      <w:r w:rsidRPr="00606749">
        <w:rPr>
          <w:rFonts w:cstheme="minorHAnsi"/>
          <w:lang w:val="en-US"/>
        </w:rPr>
        <w:t>ustice</w:t>
      </w:r>
      <w:proofErr w:type="gramEnd"/>
      <w:r w:rsidRPr="00606749">
        <w:rPr>
          <w:rFonts w:cstheme="minorHAnsi"/>
          <w:lang w:val="en-US"/>
        </w:rPr>
        <w:t xml:space="preserve"> and </w:t>
      </w:r>
      <w:r w:rsidR="00EC1331" w:rsidRPr="00606749">
        <w:rPr>
          <w:rFonts w:cstheme="minorHAnsi"/>
          <w:lang w:val="en-US"/>
        </w:rPr>
        <w:t>L</w:t>
      </w:r>
      <w:r w:rsidRPr="00606749">
        <w:rPr>
          <w:rFonts w:cstheme="minorHAnsi"/>
          <w:lang w:val="en-US"/>
        </w:rPr>
        <w:t xml:space="preserve">egal </w:t>
      </w:r>
      <w:r w:rsidR="00EC1331" w:rsidRPr="00606749">
        <w:rPr>
          <w:rFonts w:cstheme="minorHAnsi"/>
          <w:lang w:val="en-US"/>
        </w:rPr>
        <w:t>C</w:t>
      </w:r>
      <w:r w:rsidRPr="00606749">
        <w:rPr>
          <w:rFonts w:cstheme="minorHAnsi"/>
          <w:lang w:val="en-US"/>
        </w:rPr>
        <w:t>o-operation standards</w:t>
      </w:r>
    </w:p>
    <w:p w14:paraId="399DFB65" w14:textId="66FF1E58" w:rsidR="008C6964" w:rsidRDefault="002D79E2" w:rsidP="00EC1331">
      <w:pPr>
        <w:jc w:val="both"/>
        <w:rPr>
          <w:rFonts w:eastAsia="Times New Roman" w:cstheme="minorHAnsi"/>
          <w:color w:val="161616"/>
          <w:lang w:val="en-GB"/>
        </w:rPr>
      </w:pPr>
      <w:r w:rsidRPr="00606749">
        <w:rPr>
          <w:rFonts w:cstheme="minorHAnsi"/>
          <w:lang w:val="en-US"/>
        </w:rPr>
        <w:t>D</w:t>
      </w:r>
      <w:proofErr w:type="spellStart"/>
      <w:r w:rsidRPr="00606749">
        <w:rPr>
          <w:rFonts w:eastAsia="Times New Roman" w:cstheme="minorHAnsi"/>
          <w:color w:val="000000"/>
          <w:lang w:val="en-GB"/>
        </w:rPr>
        <w:t>igital</w:t>
      </w:r>
      <w:proofErr w:type="spellEnd"/>
      <w:r w:rsidRPr="00606749">
        <w:rPr>
          <w:rFonts w:eastAsia="Times New Roman" w:cstheme="minorHAnsi"/>
          <w:color w:val="000000"/>
          <w:lang w:val="en-GB"/>
        </w:rPr>
        <w:t xml:space="preserve"> transformation of the Croatian judiciary is on-going, </w:t>
      </w:r>
      <w:r w:rsidRPr="00606749">
        <w:rPr>
          <w:rFonts w:eastAsia="Times New Roman" w:cstheme="minorHAnsi"/>
          <w:i/>
          <w:iCs/>
          <w:color w:val="000000"/>
          <w:lang w:val="en-GB"/>
        </w:rPr>
        <w:t>inter alia</w:t>
      </w:r>
      <w:r w:rsidRPr="00606749">
        <w:rPr>
          <w:rFonts w:eastAsia="Times New Roman" w:cstheme="minorHAnsi"/>
          <w:color w:val="000000"/>
          <w:lang w:val="en-GB"/>
        </w:rPr>
        <w:t xml:space="preserve"> in the areas of </w:t>
      </w:r>
      <w:hyperlink r:id="rId16" w:history="1">
        <w:r w:rsidRPr="00606749">
          <w:rPr>
            <w:rStyle w:val="Hyperlink"/>
            <w:rFonts w:eastAsia="Times New Roman" w:cstheme="minorHAnsi"/>
            <w:lang w:val="en-GB"/>
          </w:rPr>
          <w:t>fostering e-communication with courts and on-line publication of judicial decisions</w:t>
        </w:r>
      </w:hyperlink>
      <w:r w:rsidRPr="00606749">
        <w:rPr>
          <w:rFonts w:eastAsia="Times New Roman" w:cstheme="minorHAnsi"/>
          <w:color w:val="000000"/>
          <w:lang w:val="en-GB"/>
        </w:rPr>
        <w:t xml:space="preserve">, supported by several joint Projects </w:t>
      </w:r>
      <w:r w:rsidRPr="00606749">
        <w:rPr>
          <w:rFonts w:eastAsia="Times New Roman" w:cstheme="minorHAnsi"/>
          <w:color w:val="161616"/>
          <w:lang w:val="en-GB"/>
        </w:rPr>
        <w:t>of the European Union and Council of Europe</w:t>
      </w:r>
      <w:r w:rsidR="00EC1331" w:rsidRPr="00606749">
        <w:rPr>
          <w:rFonts w:eastAsia="Times New Roman" w:cstheme="minorHAnsi"/>
          <w:color w:val="161616"/>
          <w:lang w:val="en-GB"/>
        </w:rPr>
        <w:t xml:space="preserve">. </w:t>
      </w:r>
    </w:p>
    <w:p w14:paraId="643BF833" w14:textId="6BAD9B62" w:rsidR="001F2884" w:rsidRDefault="001F2884" w:rsidP="00EC1331">
      <w:pPr>
        <w:jc w:val="both"/>
        <w:rPr>
          <w:rFonts w:eastAsia="Times New Roman" w:cstheme="minorHAnsi"/>
          <w:color w:val="161616"/>
          <w:lang w:val="en-GB"/>
        </w:rPr>
      </w:pPr>
    </w:p>
    <w:p w14:paraId="7E2EFD27" w14:textId="672C81B9" w:rsidR="001F2884" w:rsidRDefault="001F2884" w:rsidP="00EC1331">
      <w:pPr>
        <w:jc w:val="both"/>
        <w:rPr>
          <w:rFonts w:eastAsia="Times New Roman" w:cstheme="minorHAnsi"/>
          <w:color w:val="161616"/>
          <w:lang w:val="en-GB"/>
        </w:rPr>
      </w:pPr>
      <w:r>
        <w:rPr>
          <w:rFonts w:eastAsia="Times New Roman" w:cstheme="minorHAnsi"/>
          <w:color w:val="161616"/>
          <w:lang w:val="en-GB"/>
        </w:rPr>
        <w:t>CPT</w:t>
      </w:r>
    </w:p>
    <w:p w14:paraId="317973CB" w14:textId="5209A9CC" w:rsidR="001F2884" w:rsidRPr="00606749" w:rsidRDefault="001F2884" w:rsidP="00EC1331">
      <w:pPr>
        <w:jc w:val="both"/>
        <w:rPr>
          <w:rFonts w:cstheme="minorHAnsi"/>
          <w:lang w:val="en-US"/>
        </w:rPr>
      </w:pPr>
      <w:r>
        <w:rPr>
          <w:rFonts w:eastAsia="Times New Roman" w:cstheme="minorHAnsi"/>
          <w:color w:val="161616"/>
          <w:lang w:val="en-GB"/>
        </w:rPr>
        <w:t>In February 2022, the CPT President held high-level talks with Deputy Prime Minister and Minister of the Interior of Croatia on migration issues (</w:t>
      </w:r>
      <w:hyperlink r:id="rId17" w:history="1">
        <w:r w:rsidRPr="001F2884">
          <w:rPr>
            <w:rStyle w:val="Hyperlink"/>
            <w:rFonts w:eastAsia="Times New Roman" w:cstheme="minorHAnsi"/>
            <w:lang w:val="en-GB"/>
          </w:rPr>
          <w:t>press release</w:t>
        </w:r>
      </w:hyperlink>
      <w:r>
        <w:rPr>
          <w:rFonts w:eastAsia="Times New Roman" w:cstheme="minorHAnsi"/>
          <w:color w:val="161616"/>
          <w:lang w:val="en-GB"/>
        </w:rPr>
        <w:t>). A CPT delegation carried out a visit to Croatia from 19 to 29 September 2022 (</w:t>
      </w:r>
      <w:hyperlink r:id="rId18" w:history="1">
        <w:r w:rsidRPr="001F2884">
          <w:rPr>
            <w:rStyle w:val="Hyperlink"/>
            <w:rFonts w:eastAsia="Times New Roman" w:cstheme="minorHAnsi"/>
            <w:lang w:val="en-GB"/>
          </w:rPr>
          <w:t>press release</w:t>
        </w:r>
      </w:hyperlink>
      <w:r>
        <w:rPr>
          <w:rFonts w:eastAsia="Times New Roman" w:cstheme="minorHAnsi"/>
          <w:color w:val="161616"/>
          <w:lang w:val="en-GB"/>
        </w:rPr>
        <w:t>).</w:t>
      </w:r>
    </w:p>
    <w:p w14:paraId="68B01061" w14:textId="59C21245" w:rsidR="00D00C6C" w:rsidRPr="00EC1331" w:rsidRDefault="004A628B" w:rsidP="00EC1331">
      <w:pPr>
        <w:pStyle w:val="Heading1"/>
        <w:rPr>
          <w:lang w:val="en-US"/>
        </w:rPr>
      </w:pPr>
      <w:bookmarkStart w:id="1" w:name="_Toc36635832"/>
      <w:r>
        <w:rPr>
          <w:lang w:val="en-US"/>
        </w:rPr>
        <w:lastRenderedPageBreak/>
        <w:t xml:space="preserve">II </w:t>
      </w:r>
      <w:r w:rsidRPr="00546B57">
        <w:rPr>
          <w:lang w:val="en-US"/>
        </w:rPr>
        <w:t>Anti-corruption framework</w:t>
      </w:r>
      <w:bookmarkEnd w:id="1"/>
      <w:r w:rsidRPr="00546B57">
        <w:rPr>
          <w:lang w:val="en-US"/>
        </w:rPr>
        <w:t xml:space="preserve"> </w:t>
      </w:r>
    </w:p>
    <w:p w14:paraId="72FF4E1F" w14:textId="0543C89F" w:rsidR="00D00C6C" w:rsidRDefault="00D00C6C" w:rsidP="004A628B">
      <w:pPr>
        <w:pStyle w:val="Default"/>
        <w:rPr>
          <w:color w:val="auto"/>
          <w:sz w:val="22"/>
          <w:szCs w:val="22"/>
          <w:lang w:val="en-US"/>
        </w:rPr>
      </w:pPr>
    </w:p>
    <w:p w14:paraId="2DAA253E" w14:textId="77777777" w:rsidR="00EC1331" w:rsidRPr="00EC1331" w:rsidRDefault="009729E8" w:rsidP="00EC1331">
      <w:pPr>
        <w:pStyle w:val="NoSpacing"/>
        <w:rPr>
          <w:rFonts w:ascii="Calibri" w:hAnsi="Calibri" w:cs="Calibri"/>
          <w:sz w:val="22"/>
          <w:szCs w:val="22"/>
          <w:lang w:val="en-GB"/>
        </w:rPr>
      </w:pPr>
      <w:hyperlink r:id="rId19" w:history="1">
        <w:r w:rsidR="00EC1331">
          <w:rPr>
            <w:rStyle w:val="Hyperlink"/>
            <w:rFonts w:ascii="Calibri" w:hAnsi="Calibri" w:cs="Calibri"/>
            <w:lang w:val="en-GB"/>
          </w:rPr>
          <w:t>GRECO S</w:t>
        </w:r>
        <w:r w:rsidR="00EC1331" w:rsidRPr="00B7706A">
          <w:rPr>
            <w:rStyle w:val="Hyperlink"/>
            <w:rFonts w:ascii="Calibri" w:hAnsi="Calibri" w:cs="Calibri"/>
            <w:lang w:val="en-GB"/>
          </w:rPr>
          <w:t>econd Addendum to the 2nd Compliance Report</w:t>
        </w:r>
      </w:hyperlink>
      <w:r w:rsidR="00EC1331">
        <w:rPr>
          <w:rStyle w:val="Hyperlink"/>
          <w:rFonts w:ascii="Calibri" w:hAnsi="Calibri" w:cs="Calibri"/>
          <w:u w:val="none"/>
          <w:lang w:val="en-GB"/>
        </w:rPr>
        <w:t xml:space="preserve"> </w:t>
      </w:r>
      <w:r w:rsidR="00EC1331" w:rsidRPr="00EC1331">
        <w:rPr>
          <w:rStyle w:val="Hyperlink"/>
          <w:rFonts w:ascii="Calibri" w:hAnsi="Calibri" w:cs="Calibri"/>
          <w:color w:val="auto"/>
          <w:u w:val="none"/>
          <w:lang w:val="en-GB"/>
        </w:rPr>
        <w:t>(</w:t>
      </w:r>
      <w:r w:rsidR="00EC1331" w:rsidRPr="00B7706A">
        <w:rPr>
          <w:lang w:val="en-GB"/>
        </w:rPr>
        <w:t>28 October 2022</w:t>
      </w:r>
      <w:r w:rsidR="00EC1331">
        <w:rPr>
          <w:lang w:val="en-GB"/>
        </w:rPr>
        <w:t>)</w:t>
      </w:r>
    </w:p>
    <w:p w14:paraId="1474304A" w14:textId="4EADBF39" w:rsidR="00EC1331" w:rsidRPr="00EC1331" w:rsidRDefault="00EC1331" w:rsidP="00EC1331">
      <w:pPr>
        <w:rPr>
          <w:lang w:val="en-GB"/>
        </w:rPr>
      </w:pPr>
      <w:r w:rsidRPr="00B7706A">
        <w:rPr>
          <w:lang w:val="en-GB"/>
        </w:rPr>
        <w:t>4</w:t>
      </w:r>
      <w:r w:rsidRPr="00B7706A">
        <w:rPr>
          <w:vertAlign w:val="superscript"/>
          <w:lang w:val="en-GB"/>
        </w:rPr>
        <w:t>th</w:t>
      </w:r>
      <w:r w:rsidRPr="00B7706A">
        <w:rPr>
          <w:lang w:val="en-GB"/>
        </w:rPr>
        <w:t xml:space="preserve"> round: second addendum to the second compliance report </w:t>
      </w:r>
      <w:r w:rsidRPr="00B7706A">
        <w:rPr>
          <w:lang w:val="en-US"/>
        </w:rPr>
        <w:t xml:space="preserve">in respect of MPs, </w:t>
      </w:r>
      <w:proofErr w:type="gramStart"/>
      <w:r w:rsidRPr="00B7706A">
        <w:rPr>
          <w:lang w:val="en-US"/>
        </w:rPr>
        <w:t>judges</w:t>
      </w:r>
      <w:proofErr w:type="gramEnd"/>
      <w:r w:rsidRPr="00B7706A">
        <w:rPr>
          <w:lang w:val="en-US"/>
        </w:rPr>
        <w:t xml:space="preserve"> and prosecutors</w:t>
      </w:r>
    </w:p>
    <w:p w14:paraId="3F060345" w14:textId="6F607698" w:rsidR="004A628B" w:rsidRDefault="001D0AE0" w:rsidP="004A628B">
      <w:pPr>
        <w:pStyle w:val="Heading1"/>
        <w:rPr>
          <w:lang w:val="en-US"/>
        </w:rPr>
      </w:pPr>
      <w:bookmarkStart w:id="2" w:name="_Toc36635845"/>
      <w:r>
        <w:rPr>
          <w:lang w:val="en-US"/>
        </w:rPr>
        <w:t xml:space="preserve">III </w:t>
      </w:r>
      <w:r w:rsidR="004A628B" w:rsidRPr="00546B57">
        <w:rPr>
          <w:lang w:val="en-US"/>
        </w:rPr>
        <w:t>Media pluralism</w:t>
      </w:r>
      <w:bookmarkEnd w:id="2"/>
      <w:r w:rsidR="004A628B" w:rsidRPr="00546B57">
        <w:rPr>
          <w:lang w:val="en-US"/>
        </w:rPr>
        <w:t xml:space="preserve"> </w:t>
      </w:r>
    </w:p>
    <w:p w14:paraId="62B29CF4" w14:textId="4E01FF5C" w:rsidR="00EC1331" w:rsidRPr="00EC1331" w:rsidRDefault="00EC1331" w:rsidP="00EC1331">
      <w:pPr>
        <w:rPr>
          <w:lang w:val="en-US"/>
        </w:rPr>
      </w:pPr>
      <w:r>
        <w:rPr>
          <w:lang w:val="en-US"/>
        </w:rPr>
        <w:t>N/A</w:t>
      </w:r>
    </w:p>
    <w:p w14:paraId="68A5A157" w14:textId="77777777" w:rsidR="00EC1331" w:rsidRDefault="004A628B" w:rsidP="00EC1331">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3"/>
    </w:p>
    <w:p w14:paraId="2279D247" w14:textId="777FE75E" w:rsidR="002B1862" w:rsidRPr="00EC1331" w:rsidRDefault="00EC1331">
      <w:pPr>
        <w:rPr>
          <w:lang w:val="en-US"/>
        </w:rPr>
      </w:pPr>
      <w:r>
        <w:rPr>
          <w:lang w:val="en-US"/>
        </w:rPr>
        <w:t>N/A</w:t>
      </w:r>
      <w:r w:rsidR="004A628B" w:rsidRPr="00546B57">
        <w:rPr>
          <w:lang w:val="en-US"/>
        </w:rPr>
        <w:t xml:space="preserve"> </w:t>
      </w:r>
    </w:p>
    <w:sectPr w:rsidR="002B1862" w:rsidRPr="00EC1331" w:rsidSect="00477819">
      <w:footerReference w:type="default" r:id="rId2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51CBB" w14:textId="77777777" w:rsidR="00B13038" w:rsidRDefault="00B13038" w:rsidP="00857FF1">
      <w:r>
        <w:separator/>
      </w:r>
    </w:p>
  </w:endnote>
  <w:endnote w:type="continuationSeparator" w:id="0">
    <w:p w14:paraId="43005B62" w14:textId="77777777" w:rsidR="00B13038" w:rsidRDefault="00B13038"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1361158"/>
      <w:docPartObj>
        <w:docPartGallery w:val="Page Numbers (Bottom of Page)"/>
        <w:docPartUnique/>
      </w:docPartObj>
    </w:sdtPr>
    <w:sdtEndPr>
      <w:rPr>
        <w:sz w:val="16"/>
        <w:szCs w:val="16"/>
      </w:rPr>
    </w:sdtEndPr>
    <w:sdtContent>
      <w:p w14:paraId="29819972" w14:textId="4EAE4B3F" w:rsidR="00477819" w:rsidRPr="00477819" w:rsidRDefault="00477819">
        <w:pPr>
          <w:pStyle w:val="Footer"/>
          <w:jc w:val="right"/>
          <w:rPr>
            <w:sz w:val="16"/>
            <w:szCs w:val="16"/>
          </w:rPr>
        </w:pPr>
        <w:r w:rsidRPr="00477819">
          <w:rPr>
            <w:sz w:val="16"/>
            <w:szCs w:val="16"/>
          </w:rPr>
          <w:fldChar w:fldCharType="begin"/>
        </w:r>
        <w:r w:rsidRPr="00477819">
          <w:rPr>
            <w:sz w:val="16"/>
            <w:szCs w:val="16"/>
          </w:rPr>
          <w:instrText>PAGE   \* MERGEFORMAT</w:instrText>
        </w:r>
        <w:r w:rsidRPr="00477819">
          <w:rPr>
            <w:sz w:val="16"/>
            <w:szCs w:val="16"/>
          </w:rPr>
          <w:fldChar w:fldCharType="separate"/>
        </w:r>
        <w:r w:rsidRPr="00477819">
          <w:rPr>
            <w:sz w:val="16"/>
            <w:szCs w:val="16"/>
          </w:rPr>
          <w:t>2</w:t>
        </w:r>
        <w:r w:rsidRPr="00477819">
          <w:rPr>
            <w:sz w:val="16"/>
            <w:szCs w:val="16"/>
          </w:rPr>
          <w:fldChar w:fldCharType="end"/>
        </w:r>
      </w:p>
    </w:sdtContent>
  </w:sdt>
  <w:p w14:paraId="159BAE10" w14:textId="77777777" w:rsidR="00477819" w:rsidRDefault="004778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67D16" w14:textId="77777777" w:rsidR="00B13038" w:rsidRDefault="00B13038" w:rsidP="00857FF1">
      <w:r>
        <w:separator/>
      </w:r>
    </w:p>
  </w:footnote>
  <w:footnote w:type="continuationSeparator" w:id="0">
    <w:p w14:paraId="72DB86C7" w14:textId="77777777" w:rsidR="00B13038" w:rsidRDefault="00B13038"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465E"/>
    <w:multiLevelType w:val="hybridMultilevel"/>
    <w:tmpl w:val="D676121A"/>
    <w:lvl w:ilvl="0" w:tplc="BFC8042E">
      <w:start w:val="9"/>
      <w:numFmt w:val="bullet"/>
      <w:lvlText w:val=""/>
      <w:lvlJc w:val="left"/>
      <w:pPr>
        <w:ind w:left="720" w:hanging="360"/>
      </w:pPr>
      <w:rPr>
        <w:rFonts w:ascii="Symbol" w:eastAsiaTheme="minorHAnsi"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EA37EB1"/>
    <w:multiLevelType w:val="hybridMultilevel"/>
    <w:tmpl w:val="BB240AE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7D211D62"/>
    <w:multiLevelType w:val="hybridMultilevel"/>
    <w:tmpl w:val="E1561D7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745924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246977">
    <w:abstractNumId w:val="3"/>
  </w:num>
  <w:num w:numId="3" w16cid:durableId="2062440534">
    <w:abstractNumId w:val="5"/>
  </w:num>
  <w:num w:numId="4" w16cid:durableId="1786727413">
    <w:abstractNumId w:val="0"/>
  </w:num>
  <w:num w:numId="5" w16cid:durableId="1527717467">
    <w:abstractNumId w:val="4"/>
  </w:num>
  <w:num w:numId="6" w16cid:durableId="589238954">
    <w:abstractNumId w:val="9"/>
  </w:num>
  <w:num w:numId="7" w16cid:durableId="119616466">
    <w:abstractNumId w:val="8"/>
  </w:num>
  <w:num w:numId="8" w16cid:durableId="733430132">
    <w:abstractNumId w:val="6"/>
  </w:num>
  <w:num w:numId="9" w16cid:durableId="69889837">
    <w:abstractNumId w:val="2"/>
  </w:num>
  <w:num w:numId="10" w16cid:durableId="13172997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5498"/>
    <w:rsid w:val="00037A32"/>
    <w:rsid w:val="000579A8"/>
    <w:rsid w:val="000655AE"/>
    <w:rsid w:val="0006701F"/>
    <w:rsid w:val="00077428"/>
    <w:rsid w:val="000C352E"/>
    <w:rsid w:val="000E51C1"/>
    <w:rsid w:val="000E59F6"/>
    <w:rsid w:val="001070C7"/>
    <w:rsid w:val="001257E8"/>
    <w:rsid w:val="00157C13"/>
    <w:rsid w:val="00172847"/>
    <w:rsid w:val="00182600"/>
    <w:rsid w:val="00182642"/>
    <w:rsid w:val="0019135E"/>
    <w:rsid w:val="001A0B36"/>
    <w:rsid w:val="001C5DE3"/>
    <w:rsid w:val="001D0AE0"/>
    <w:rsid w:val="001F2884"/>
    <w:rsid w:val="002027E7"/>
    <w:rsid w:val="0022388C"/>
    <w:rsid w:val="00252B00"/>
    <w:rsid w:val="00271220"/>
    <w:rsid w:val="00280EFE"/>
    <w:rsid w:val="00282225"/>
    <w:rsid w:val="00291A9D"/>
    <w:rsid w:val="002B1862"/>
    <w:rsid w:val="002B2FF2"/>
    <w:rsid w:val="002D79E2"/>
    <w:rsid w:val="002E4E62"/>
    <w:rsid w:val="002F3ADF"/>
    <w:rsid w:val="00331078"/>
    <w:rsid w:val="00356A3A"/>
    <w:rsid w:val="00364CA6"/>
    <w:rsid w:val="00372B8F"/>
    <w:rsid w:val="00391C16"/>
    <w:rsid w:val="00392D53"/>
    <w:rsid w:val="00396770"/>
    <w:rsid w:val="003A525E"/>
    <w:rsid w:val="003B0E5C"/>
    <w:rsid w:val="003B40E6"/>
    <w:rsid w:val="003E113F"/>
    <w:rsid w:val="003E6190"/>
    <w:rsid w:val="003F0C2C"/>
    <w:rsid w:val="003F2B84"/>
    <w:rsid w:val="003F7366"/>
    <w:rsid w:val="00400348"/>
    <w:rsid w:val="00403937"/>
    <w:rsid w:val="0040751B"/>
    <w:rsid w:val="00454A48"/>
    <w:rsid w:val="00477819"/>
    <w:rsid w:val="00495529"/>
    <w:rsid w:val="004A5490"/>
    <w:rsid w:val="004A628B"/>
    <w:rsid w:val="004A783E"/>
    <w:rsid w:val="004C5863"/>
    <w:rsid w:val="004E7B37"/>
    <w:rsid w:val="00504F48"/>
    <w:rsid w:val="0050523D"/>
    <w:rsid w:val="005065D1"/>
    <w:rsid w:val="00513DFD"/>
    <w:rsid w:val="0055738F"/>
    <w:rsid w:val="00563A0C"/>
    <w:rsid w:val="00566309"/>
    <w:rsid w:val="0057123C"/>
    <w:rsid w:val="005728A3"/>
    <w:rsid w:val="005A0605"/>
    <w:rsid w:val="005B4F9C"/>
    <w:rsid w:val="005B72B9"/>
    <w:rsid w:val="005D5873"/>
    <w:rsid w:val="005D5D53"/>
    <w:rsid w:val="005F0556"/>
    <w:rsid w:val="00606749"/>
    <w:rsid w:val="00611D99"/>
    <w:rsid w:val="0066392E"/>
    <w:rsid w:val="00680789"/>
    <w:rsid w:val="006A04C6"/>
    <w:rsid w:val="006A629A"/>
    <w:rsid w:val="006B6601"/>
    <w:rsid w:val="006D3771"/>
    <w:rsid w:val="006E1039"/>
    <w:rsid w:val="006F7615"/>
    <w:rsid w:val="007133EE"/>
    <w:rsid w:val="00734D8B"/>
    <w:rsid w:val="00742FA8"/>
    <w:rsid w:val="00757391"/>
    <w:rsid w:val="007959C1"/>
    <w:rsid w:val="007A333E"/>
    <w:rsid w:val="007A6362"/>
    <w:rsid w:val="007B24E0"/>
    <w:rsid w:val="007D198D"/>
    <w:rsid w:val="007D793F"/>
    <w:rsid w:val="00800099"/>
    <w:rsid w:val="00831856"/>
    <w:rsid w:val="00854424"/>
    <w:rsid w:val="008560E4"/>
    <w:rsid w:val="008570F5"/>
    <w:rsid w:val="00857FF1"/>
    <w:rsid w:val="00883BFD"/>
    <w:rsid w:val="008A0426"/>
    <w:rsid w:val="008C169E"/>
    <w:rsid w:val="008C6964"/>
    <w:rsid w:val="008D7F9E"/>
    <w:rsid w:val="008E5EA0"/>
    <w:rsid w:val="00903591"/>
    <w:rsid w:val="00906B87"/>
    <w:rsid w:val="00947093"/>
    <w:rsid w:val="009729E8"/>
    <w:rsid w:val="0097778C"/>
    <w:rsid w:val="009C0277"/>
    <w:rsid w:val="009D68A7"/>
    <w:rsid w:val="00A20A92"/>
    <w:rsid w:val="00A460B5"/>
    <w:rsid w:val="00A50128"/>
    <w:rsid w:val="00A52988"/>
    <w:rsid w:val="00A54D19"/>
    <w:rsid w:val="00A72061"/>
    <w:rsid w:val="00AB68A9"/>
    <w:rsid w:val="00AC608D"/>
    <w:rsid w:val="00AE79BB"/>
    <w:rsid w:val="00B1249D"/>
    <w:rsid w:val="00B13038"/>
    <w:rsid w:val="00B64243"/>
    <w:rsid w:val="00B7706A"/>
    <w:rsid w:val="00B807B6"/>
    <w:rsid w:val="00BA4607"/>
    <w:rsid w:val="00BB0BFF"/>
    <w:rsid w:val="00BC376E"/>
    <w:rsid w:val="00BF52AA"/>
    <w:rsid w:val="00C402EA"/>
    <w:rsid w:val="00C4389D"/>
    <w:rsid w:val="00C45527"/>
    <w:rsid w:val="00C57650"/>
    <w:rsid w:val="00C62444"/>
    <w:rsid w:val="00C67EA5"/>
    <w:rsid w:val="00C86F4B"/>
    <w:rsid w:val="00CA2812"/>
    <w:rsid w:val="00CE6610"/>
    <w:rsid w:val="00CF3612"/>
    <w:rsid w:val="00CF75D9"/>
    <w:rsid w:val="00D00C6C"/>
    <w:rsid w:val="00D36AB0"/>
    <w:rsid w:val="00D770C4"/>
    <w:rsid w:val="00D912C7"/>
    <w:rsid w:val="00D94DF9"/>
    <w:rsid w:val="00DA7BC1"/>
    <w:rsid w:val="00DC7320"/>
    <w:rsid w:val="00E41050"/>
    <w:rsid w:val="00E43846"/>
    <w:rsid w:val="00E50CF7"/>
    <w:rsid w:val="00E65C69"/>
    <w:rsid w:val="00E80B0B"/>
    <w:rsid w:val="00E84D20"/>
    <w:rsid w:val="00EC1331"/>
    <w:rsid w:val="00EC15F4"/>
    <w:rsid w:val="00EF0F3E"/>
    <w:rsid w:val="00EF4457"/>
    <w:rsid w:val="00F0048D"/>
    <w:rsid w:val="00F0693B"/>
    <w:rsid w:val="00F15968"/>
    <w:rsid w:val="00F3151D"/>
    <w:rsid w:val="00F333F7"/>
    <w:rsid w:val="00F71AFD"/>
    <w:rsid w:val="00FA55EA"/>
    <w:rsid w:val="00FC3A4B"/>
    <w:rsid w:val="00FD623A"/>
    <w:rsid w:val="00FD7473"/>
    <w:rsid w:val="00FE4D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98D"/>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757391"/>
    <w:rPr>
      <w:color w:val="954F72" w:themeColor="followedHyperlink"/>
      <w:u w:val="single"/>
    </w:rPr>
  </w:style>
  <w:style w:type="character" w:customStyle="1" w:styleId="docref">
    <w:name w:val="docref"/>
    <w:basedOn w:val="DefaultParagraphFont"/>
    <w:rsid w:val="00CE6610"/>
  </w:style>
  <w:style w:type="character" w:customStyle="1" w:styleId="gray">
    <w:name w:val="gray"/>
    <w:basedOn w:val="DefaultParagraphFont"/>
    <w:rsid w:val="00CE6610"/>
  </w:style>
  <w:style w:type="character" w:customStyle="1" w:styleId="apple-converted-space">
    <w:name w:val="apple-converted-space"/>
    <w:basedOn w:val="DefaultParagraphFont"/>
    <w:rsid w:val="002B1862"/>
  </w:style>
  <w:style w:type="paragraph" w:customStyle="1" w:styleId="COEHI">
    <w:name w:val="COE_HI"/>
    <w:basedOn w:val="Normal"/>
    <w:qFormat/>
    <w:rsid w:val="0022388C"/>
    <w:pPr>
      <w:numPr>
        <w:numId w:val="8"/>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06701F"/>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06701F"/>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06701F"/>
    <w:rPr>
      <w:rFonts w:ascii="Calibri" w:eastAsiaTheme="minorHAnsi" w:hAnsi="Calibri" w:cs="Calibri"/>
      <w:sz w:val="22"/>
      <w:szCs w:val="22"/>
      <w:lang w:eastAsia="fr-FR"/>
    </w:rPr>
  </w:style>
  <w:style w:type="character" w:customStyle="1" w:styleId="docref1">
    <w:name w:val="docref1"/>
    <w:basedOn w:val="DefaultParagraphFont"/>
    <w:rsid w:val="006A629A"/>
    <w:rPr>
      <w:b/>
      <w:bCs/>
    </w:rPr>
  </w:style>
  <w:style w:type="paragraph" w:customStyle="1" w:styleId="xxxxxmsonormal">
    <w:name w:val="x_x_x_x_xmsonormal"/>
    <w:basedOn w:val="Normal"/>
    <w:rsid w:val="004E7B37"/>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DA7BC1"/>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43366">
      <w:bodyDiv w:val="1"/>
      <w:marLeft w:val="0"/>
      <w:marRight w:val="0"/>
      <w:marTop w:val="0"/>
      <w:marBottom w:val="0"/>
      <w:divBdr>
        <w:top w:val="none" w:sz="0" w:space="0" w:color="auto"/>
        <w:left w:val="none" w:sz="0" w:space="0" w:color="auto"/>
        <w:bottom w:val="none" w:sz="0" w:space="0" w:color="auto"/>
        <w:right w:val="none" w:sz="0" w:space="0" w:color="auto"/>
      </w:divBdr>
    </w:div>
    <w:div w:id="175076728">
      <w:bodyDiv w:val="1"/>
      <w:marLeft w:val="0"/>
      <w:marRight w:val="0"/>
      <w:marTop w:val="0"/>
      <w:marBottom w:val="0"/>
      <w:divBdr>
        <w:top w:val="none" w:sz="0" w:space="0" w:color="auto"/>
        <w:left w:val="none" w:sz="0" w:space="0" w:color="auto"/>
        <w:bottom w:val="none" w:sz="0" w:space="0" w:color="auto"/>
        <w:right w:val="none" w:sz="0" w:space="0" w:color="auto"/>
      </w:divBdr>
    </w:div>
    <w:div w:id="284237842">
      <w:bodyDiv w:val="1"/>
      <w:marLeft w:val="0"/>
      <w:marRight w:val="0"/>
      <w:marTop w:val="0"/>
      <w:marBottom w:val="0"/>
      <w:divBdr>
        <w:top w:val="none" w:sz="0" w:space="0" w:color="auto"/>
        <w:left w:val="none" w:sz="0" w:space="0" w:color="auto"/>
        <w:bottom w:val="none" w:sz="0" w:space="0" w:color="auto"/>
        <w:right w:val="none" w:sz="0" w:space="0" w:color="auto"/>
      </w:divBdr>
    </w:div>
    <w:div w:id="324669769">
      <w:bodyDiv w:val="1"/>
      <w:marLeft w:val="0"/>
      <w:marRight w:val="0"/>
      <w:marTop w:val="0"/>
      <w:marBottom w:val="0"/>
      <w:divBdr>
        <w:top w:val="none" w:sz="0" w:space="0" w:color="auto"/>
        <w:left w:val="none" w:sz="0" w:space="0" w:color="auto"/>
        <w:bottom w:val="none" w:sz="0" w:space="0" w:color="auto"/>
        <w:right w:val="none" w:sz="0" w:space="0" w:color="auto"/>
      </w:divBdr>
    </w:div>
    <w:div w:id="351692706">
      <w:bodyDiv w:val="1"/>
      <w:marLeft w:val="0"/>
      <w:marRight w:val="0"/>
      <w:marTop w:val="0"/>
      <w:marBottom w:val="0"/>
      <w:divBdr>
        <w:top w:val="none" w:sz="0" w:space="0" w:color="auto"/>
        <w:left w:val="none" w:sz="0" w:space="0" w:color="auto"/>
        <w:bottom w:val="none" w:sz="0" w:space="0" w:color="auto"/>
        <w:right w:val="none" w:sz="0" w:space="0" w:color="auto"/>
      </w:divBdr>
    </w:div>
    <w:div w:id="376785923">
      <w:bodyDiv w:val="1"/>
      <w:marLeft w:val="0"/>
      <w:marRight w:val="0"/>
      <w:marTop w:val="0"/>
      <w:marBottom w:val="0"/>
      <w:divBdr>
        <w:top w:val="none" w:sz="0" w:space="0" w:color="auto"/>
        <w:left w:val="none" w:sz="0" w:space="0" w:color="auto"/>
        <w:bottom w:val="none" w:sz="0" w:space="0" w:color="auto"/>
        <w:right w:val="none" w:sz="0" w:space="0" w:color="auto"/>
      </w:divBdr>
    </w:div>
    <w:div w:id="441150766">
      <w:bodyDiv w:val="1"/>
      <w:marLeft w:val="0"/>
      <w:marRight w:val="0"/>
      <w:marTop w:val="0"/>
      <w:marBottom w:val="0"/>
      <w:divBdr>
        <w:top w:val="none" w:sz="0" w:space="0" w:color="auto"/>
        <w:left w:val="none" w:sz="0" w:space="0" w:color="auto"/>
        <w:bottom w:val="none" w:sz="0" w:space="0" w:color="auto"/>
        <w:right w:val="none" w:sz="0" w:space="0" w:color="auto"/>
      </w:divBdr>
    </w:div>
    <w:div w:id="461001635">
      <w:bodyDiv w:val="1"/>
      <w:marLeft w:val="0"/>
      <w:marRight w:val="0"/>
      <w:marTop w:val="0"/>
      <w:marBottom w:val="0"/>
      <w:divBdr>
        <w:top w:val="none" w:sz="0" w:space="0" w:color="auto"/>
        <w:left w:val="none" w:sz="0" w:space="0" w:color="auto"/>
        <w:bottom w:val="none" w:sz="0" w:space="0" w:color="auto"/>
        <w:right w:val="none" w:sz="0" w:space="0" w:color="auto"/>
      </w:divBdr>
    </w:div>
    <w:div w:id="492985547">
      <w:bodyDiv w:val="1"/>
      <w:marLeft w:val="0"/>
      <w:marRight w:val="0"/>
      <w:marTop w:val="0"/>
      <w:marBottom w:val="0"/>
      <w:divBdr>
        <w:top w:val="none" w:sz="0" w:space="0" w:color="auto"/>
        <w:left w:val="none" w:sz="0" w:space="0" w:color="auto"/>
        <w:bottom w:val="none" w:sz="0" w:space="0" w:color="auto"/>
        <w:right w:val="none" w:sz="0" w:space="0" w:color="auto"/>
      </w:divBdr>
    </w:div>
    <w:div w:id="567883357">
      <w:bodyDiv w:val="1"/>
      <w:marLeft w:val="0"/>
      <w:marRight w:val="0"/>
      <w:marTop w:val="0"/>
      <w:marBottom w:val="0"/>
      <w:divBdr>
        <w:top w:val="none" w:sz="0" w:space="0" w:color="auto"/>
        <w:left w:val="none" w:sz="0" w:space="0" w:color="auto"/>
        <w:bottom w:val="none" w:sz="0" w:space="0" w:color="auto"/>
        <w:right w:val="none" w:sz="0" w:space="0" w:color="auto"/>
      </w:divBdr>
    </w:div>
    <w:div w:id="583415597">
      <w:bodyDiv w:val="1"/>
      <w:marLeft w:val="0"/>
      <w:marRight w:val="0"/>
      <w:marTop w:val="0"/>
      <w:marBottom w:val="0"/>
      <w:divBdr>
        <w:top w:val="none" w:sz="0" w:space="0" w:color="auto"/>
        <w:left w:val="none" w:sz="0" w:space="0" w:color="auto"/>
        <w:bottom w:val="none" w:sz="0" w:space="0" w:color="auto"/>
        <w:right w:val="none" w:sz="0" w:space="0" w:color="auto"/>
      </w:divBdr>
    </w:div>
    <w:div w:id="647445146">
      <w:bodyDiv w:val="1"/>
      <w:marLeft w:val="0"/>
      <w:marRight w:val="0"/>
      <w:marTop w:val="0"/>
      <w:marBottom w:val="0"/>
      <w:divBdr>
        <w:top w:val="none" w:sz="0" w:space="0" w:color="auto"/>
        <w:left w:val="none" w:sz="0" w:space="0" w:color="auto"/>
        <w:bottom w:val="none" w:sz="0" w:space="0" w:color="auto"/>
        <w:right w:val="none" w:sz="0" w:space="0" w:color="auto"/>
      </w:divBdr>
    </w:div>
    <w:div w:id="847058437">
      <w:bodyDiv w:val="1"/>
      <w:marLeft w:val="0"/>
      <w:marRight w:val="0"/>
      <w:marTop w:val="0"/>
      <w:marBottom w:val="0"/>
      <w:divBdr>
        <w:top w:val="none" w:sz="0" w:space="0" w:color="auto"/>
        <w:left w:val="none" w:sz="0" w:space="0" w:color="auto"/>
        <w:bottom w:val="none" w:sz="0" w:space="0" w:color="auto"/>
        <w:right w:val="none" w:sz="0" w:space="0" w:color="auto"/>
      </w:divBdr>
    </w:div>
    <w:div w:id="881207107">
      <w:bodyDiv w:val="1"/>
      <w:marLeft w:val="0"/>
      <w:marRight w:val="0"/>
      <w:marTop w:val="0"/>
      <w:marBottom w:val="0"/>
      <w:divBdr>
        <w:top w:val="none" w:sz="0" w:space="0" w:color="auto"/>
        <w:left w:val="none" w:sz="0" w:space="0" w:color="auto"/>
        <w:bottom w:val="none" w:sz="0" w:space="0" w:color="auto"/>
        <w:right w:val="none" w:sz="0" w:space="0" w:color="auto"/>
      </w:divBdr>
    </w:div>
    <w:div w:id="952130162">
      <w:bodyDiv w:val="1"/>
      <w:marLeft w:val="0"/>
      <w:marRight w:val="0"/>
      <w:marTop w:val="0"/>
      <w:marBottom w:val="0"/>
      <w:divBdr>
        <w:top w:val="none" w:sz="0" w:space="0" w:color="auto"/>
        <w:left w:val="none" w:sz="0" w:space="0" w:color="auto"/>
        <w:bottom w:val="none" w:sz="0" w:space="0" w:color="auto"/>
        <w:right w:val="none" w:sz="0" w:space="0" w:color="auto"/>
      </w:divBdr>
    </w:div>
    <w:div w:id="1111819552">
      <w:bodyDiv w:val="1"/>
      <w:marLeft w:val="0"/>
      <w:marRight w:val="0"/>
      <w:marTop w:val="0"/>
      <w:marBottom w:val="0"/>
      <w:divBdr>
        <w:top w:val="none" w:sz="0" w:space="0" w:color="auto"/>
        <w:left w:val="none" w:sz="0" w:space="0" w:color="auto"/>
        <w:bottom w:val="none" w:sz="0" w:space="0" w:color="auto"/>
        <w:right w:val="none" w:sz="0" w:space="0" w:color="auto"/>
      </w:divBdr>
    </w:div>
    <w:div w:id="1271737861">
      <w:bodyDiv w:val="1"/>
      <w:marLeft w:val="0"/>
      <w:marRight w:val="0"/>
      <w:marTop w:val="0"/>
      <w:marBottom w:val="0"/>
      <w:divBdr>
        <w:top w:val="none" w:sz="0" w:space="0" w:color="auto"/>
        <w:left w:val="none" w:sz="0" w:space="0" w:color="auto"/>
        <w:bottom w:val="none" w:sz="0" w:space="0" w:color="auto"/>
        <w:right w:val="none" w:sz="0" w:space="0" w:color="auto"/>
      </w:divBdr>
    </w:div>
    <w:div w:id="1543438735">
      <w:bodyDiv w:val="1"/>
      <w:marLeft w:val="0"/>
      <w:marRight w:val="0"/>
      <w:marTop w:val="0"/>
      <w:marBottom w:val="0"/>
      <w:divBdr>
        <w:top w:val="none" w:sz="0" w:space="0" w:color="auto"/>
        <w:left w:val="none" w:sz="0" w:space="0" w:color="auto"/>
        <w:bottom w:val="none" w:sz="0" w:space="0" w:color="auto"/>
        <w:right w:val="none" w:sz="0" w:space="0" w:color="auto"/>
      </w:divBdr>
    </w:div>
    <w:div w:id="1705863172">
      <w:bodyDiv w:val="1"/>
      <w:marLeft w:val="0"/>
      <w:marRight w:val="0"/>
      <w:marTop w:val="0"/>
      <w:marBottom w:val="0"/>
      <w:divBdr>
        <w:top w:val="none" w:sz="0" w:space="0" w:color="auto"/>
        <w:left w:val="none" w:sz="0" w:space="0" w:color="auto"/>
        <w:bottom w:val="none" w:sz="0" w:space="0" w:color="auto"/>
        <w:right w:val="none" w:sz="0" w:space="0" w:color="auto"/>
      </w:divBdr>
    </w:div>
    <w:div w:id="1798142789">
      <w:bodyDiv w:val="1"/>
      <w:marLeft w:val="0"/>
      <w:marRight w:val="0"/>
      <w:marTop w:val="0"/>
      <w:marBottom w:val="0"/>
      <w:divBdr>
        <w:top w:val="none" w:sz="0" w:space="0" w:color="auto"/>
        <w:left w:val="none" w:sz="0" w:space="0" w:color="auto"/>
        <w:bottom w:val="none" w:sz="0" w:space="0" w:color="auto"/>
        <w:right w:val="none" w:sz="0" w:space="0" w:color="auto"/>
      </w:divBdr>
    </w:div>
    <w:div w:id="1830976366">
      <w:bodyDiv w:val="1"/>
      <w:marLeft w:val="0"/>
      <w:marRight w:val="0"/>
      <w:marTop w:val="0"/>
      <w:marBottom w:val="0"/>
      <w:divBdr>
        <w:top w:val="none" w:sz="0" w:space="0" w:color="auto"/>
        <w:left w:val="none" w:sz="0" w:space="0" w:color="auto"/>
        <w:bottom w:val="none" w:sz="0" w:space="0" w:color="auto"/>
        <w:right w:val="none" w:sz="0" w:space="0" w:color="auto"/>
      </w:divBdr>
    </w:div>
    <w:div w:id="2021739863">
      <w:bodyDiv w:val="1"/>
      <w:marLeft w:val="0"/>
      <w:marRight w:val="0"/>
      <w:marTop w:val="0"/>
      <w:marBottom w:val="0"/>
      <w:divBdr>
        <w:top w:val="none" w:sz="0" w:space="0" w:color="auto"/>
        <w:left w:val="none" w:sz="0" w:space="0" w:color="auto"/>
        <w:bottom w:val="none" w:sz="0" w:space="0" w:color="auto"/>
        <w:right w:val="none" w:sz="0" w:space="0" w:color="auto"/>
      </w:divBdr>
    </w:div>
    <w:div w:id="211027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venice.coe.int/webforms/documents/?pdf=CDL-AD(2022)005-e" TargetMode="External"/><Relationship Id="rId18" Type="http://schemas.openxmlformats.org/officeDocument/2006/relationships/hyperlink" Target="https://www.coe.int/en/web/cpt/-/the-council-of-europe-anti-torture-committee-cpt-visits-croati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m.coe.int/fourth-evaluation-round-corruption-prevention-in-respect-of-members-of/1680a8be4e" TargetMode="External"/><Relationship Id="rId17" Type="http://schemas.openxmlformats.org/officeDocument/2006/relationships/hyperlink" Target="https://www.coe.int/en/web/cpt/-/council-of-europe-anti-torture-committee-cpt-president-holds-high-level-talks-with-deputy-prime-minister-and-minister-of-the-interior-of-croatia-on-1" TargetMode="External"/><Relationship Id="rId2" Type="http://schemas.openxmlformats.org/officeDocument/2006/relationships/numbering" Target="numbering.xml"/><Relationship Id="rId16" Type="http://schemas.openxmlformats.org/officeDocument/2006/relationships/hyperlink" Target="https://www.coe.int/en/web/national-implementation/by-default-optimisation-of-efficiency-and-quality-of-judicial-services-and-transparency-of-judici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web/cepej/country-profiles/croatia" TargetMode="External"/><Relationship Id="rId5" Type="http://schemas.openxmlformats.org/officeDocument/2006/relationships/webSettings" Target="webSettings.xml"/><Relationship Id="rId15" Type="http://schemas.openxmlformats.org/officeDocument/2006/relationships/hyperlink" Target="https://search.coe.int/cm/Pages/result_details.aspx?Reference=CM/Del/Dec(2022)1443/H46-9" TargetMode="External"/><Relationship Id="rId10" Type="http://schemas.openxmlformats.org/officeDocument/2006/relationships/hyperlink" Target="https://rm.coe.int/croatia-country-fiche/1680a7785e" TargetMode="External"/><Relationship Id="rId19" Type="http://schemas.openxmlformats.org/officeDocument/2006/relationships/hyperlink" Target="https://rm.coe.int/fourth-evaluation-round-corruption-prevention-in-respect-of-members-of/1680a8be4e" TargetMode="External"/><Relationship Id="rId4" Type="http://schemas.openxmlformats.org/officeDocument/2006/relationships/settings" Target="settings.xml"/><Relationship Id="rId9" Type="http://schemas.openxmlformats.org/officeDocument/2006/relationships/hyperlink" Target="https://rm.coe.int/country-profile-croatia-en/1680a9671b" TargetMode="External"/><Relationship Id="rId14" Type="http://schemas.openxmlformats.org/officeDocument/2006/relationships/hyperlink" Target="https://www.coe.int/en/web/execution/croati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563D5-45D0-4A1B-9D13-79EBAB70F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479</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NEDELJKOVIC Katarina</cp:lastModifiedBy>
  <cp:revision>5</cp:revision>
  <dcterms:created xsi:type="dcterms:W3CDTF">2023-01-18T14:24:00Z</dcterms:created>
  <dcterms:modified xsi:type="dcterms:W3CDTF">2023-01-19T11:40:00Z</dcterms:modified>
</cp:coreProperties>
</file>